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343414E3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8A34BC">
        <w:rPr>
          <w:rFonts w:ascii="Cambria" w:hAnsi="Cambria"/>
          <w:b/>
          <w:sz w:val="24"/>
          <w:szCs w:val="24"/>
        </w:rPr>
        <w:t>22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7777777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października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3D406E9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(t.j.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późn.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>ustawa Pzp</w:t>
            </w:r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DC28D1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6A5B6F86" w14:textId="77777777" w:rsidR="0021685A" w:rsidRPr="00DC28D1" w:rsidRDefault="0021685A" w:rsidP="00EA0EA4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50D24A96" w14:textId="28B80680" w:rsidR="00FD20BF" w:rsidRPr="00C31C46" w:rsidRDefault="00D0793C" w:rsidP="00F93157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F93157" w:rsidRPr="00F502C3">
        <w:rPr>
          <w:rFonts w:ascii="Cambria" w:hAnsi="Cambria"/>
          <w:b/>
          <w:bCs/>
          <w:color w:val="000000" w:themeColor="text1"/>
        </w:rPr>
        <w:t>„</w:t>
      </w:r>
      <w:r w:rsidR="00DC28D1" w:rsidRPr="00DC28D1">
        <w:rPr>
          <w:rFonts w:ascii="Cambria" w:hAnsi="Cambria"/>
          <w:b/>
          <w:bCs/>
          <w:color w:val="000000" w:themeColor="text1"/>
        </w:rPr>
        <w:t>Zakup i dostawa agregatów prądotwórczych w ramach Programu Ochrony Ludności i Obrony Cywilnej</w:t>
      </w:r>
      <w:r w:rsidR="00F93157" w:rsidRPr="00F502C3">
        <w:rPr>
          <w:rFonts w:ascii="Cambria" w:hAnsi="Cambria"/>
          <w:b/>
          <w:bCs/>
          <w:color w:val="000000" w:themeColor="text1"/>
        </w:rPr>
        <w:t>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  <w:r w:rsidR="00FD20BF" w:rsidRPr="00B84814">
        <w:rPr>
          <w:rFonts w:ascii="Cambria" w:hAnsi="Cambria"/>
          <w:b/>
          <w:u w:val="single"/>
        </w:rPr>
        <w:t>oświadczam, co następuje:</w:t>
      </w:r>
    </w:p>
    <w:p w14:paraId="2E842D57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8A34BC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1030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8A34B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1031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>awie art. 108 ust. 1 ustawy Pzp</w:t>
      </w:r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0B06B190" w:rsidR="00755AD3" w:rsidRPr="00067A2B" w:rsidRDefault="008A34BC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FE039B2">
          <v:rect id="_x0000_s1032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68123761">
          <v:rect id="_x0000_s1033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(t.j. Dz. U. z 2025 r. poz. 514</w:t>
      </w:r>
      <w:r w:rsidR="00F11F3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0009F025" w14:textId="77777777"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6F4116">
        <w:rPr>
          <w:rFonts w:ascii="Cambria" w:hAnsi="Cambria" w:cstheme="minorHAnsi"/>
          <w:color w:val="000000"/>
          <w:sz w:val="23"/>
          <w:szCs w:val="23"/>
        </w:rPr>
        <w:t>(t.j. Dz. U. z 2025 r. poz. 514</w:t>
      </w:r>
      <w:r w:rsidR="00B84814">
        <w:rPr>
          <w:rFonts w:ascii="Cambria" w:hAnsi="Cambria" w:cstheme="minorHAnsi"/>
          <w:color w:val="000000"/>
          <w:sz w:val="23"/>
          <w:szCs w:val="23"/>
        </w:rPr>
        <w:t>)</w:t>
      </w: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Pzp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>(dotyczy jedynie podstaw wykluczenia wskazanych w art. 110 ust. 2 ustawy Pzp)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60B535BA" w14:textId="77777777" w:rsidR="00131AAF" w:rsidRDefault="00131AAF" w:rsidP="00131AAF">
    <w:pPr>
      <w:pStyle w:val="Nagwek"/>
    </w:pPr>
  </w:p>
  <w:p w14:paraId="22DB0247" w14:textId="77777777" w:rsidR="00131AAF" w:rsidRDefault="00131AAF" w:rsidP="00131AAF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46F3323D" w14:textId="77777777" w:rsidR="00131AAF" w:rsidRDefault="00131AAF" w:rsidP="00131AAF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07D0B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34BC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28D1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4</cp:revision>
  <cp:lastPrinted>2024-09-13T07:13:00Z</cp:lastPrinted>
  <dcterms:created xsi:type="dcterms:W3CDTF">2017-01-13T21:57:00Z</dcterms:created>
  <dcterms:modified xsi:type="dcterms:W3CDTF">2025-11-07T10:03:00Z</dcterms:modified>
</cp:coreProperties>
</file>